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51" w:rsidRPr="000E6B51" w:rsidRDefault="000E6B51" w:rsidP="000E6B51">
      <w:pPr>
        <w:pStyle w:val="x2h-tartalom"/>
        <w:shd w:val="clear" w:color="auto" w:fill="FFFFFF"/>
        <w:spacing w:before="0" w:beforeAutospacing="0" w:after="192" w:afterAutospacing="0"/>
        <w:jc w:val="center"/>
        <w:rPr>
          <w:b/>
          <w:bCs/>
          <w:color w:val="333E55"/>
        </w:rPr>
      </w:pPr>
      <w:bookmarkStart w:id="0" w:name="_GoBack"/>
      <w:r w:rsidRPr="000E6B51">
        <w:rPr>
          <w:b/>
          <w:bCs/>
          <w:color w:val="333E55"/>
        </w:rPr>
        <w:t>Mogyoróska Község Önkormányzat Képviselő-testülete 5/2021. (V. 31.) önkormányzati rendelete</w:t>
      </w:r>
    </w:p>
    <w:p w:rsidR="000E6B51" w:rsidRPr="000E6B51" w:rsidRDefault="000E6B51" w:rsidP="000E6B51">
      <w:pPr>
        <w:pStyle w:val="x2h-tartalom"/>
        <w:shd w:val="clear" w:color="auto" w:fill="FFFFFF"/>
        <w:spacing w:before="0" w:beforeAutospacing="0" w:after="480" w:afterAutospacing="0"/>
        <w:jc w:val="center"/>
        <w:rPr>
          <w:b/>
          <w:bCs/>
          <w:color w:val="333E55"/>
        </w:rPr>
      </w:pPr>
      <w:proofErr w:type="gramStart"/>
      <w:r w:rsidRPr="000E6B51">
        <w:rPr>
          <w:b/>
          <w:bCs/>
          <w:color w:val="333E55"/>
        </w:rPr>
        <w:t>az</w:t>
      </w:r>
      <w:proofErr w:type="gramEnd"/>
      <w:r w:rsidRPr="000E6B51">
        <w:rPr>
          <w:b/>
          <w:bCs/>
          <w:color w:val="333E55"/>
        </w:rPr>
        <w:t xml:space="preserve"> egyes anyakönyvi események engedélyezéséről és az anyakönyvi eseményekhez kapcsolódó többletszolgáltatásokért fizetendő díjak mértékéről szóló </w:t>
      </w:r>
      <w:hyperlink r:id="rId5" w:tgtFrame="_blank" w:history="1">
        <w:r w:rsidRPr="000E6B51">
          <w:rPr>
            <w:rStyle w:val="Hiperhivatkozs"/>
            <w:b/>
            <w:bCs/>
            <w:color w:val="333E55"/>
          </w:rPr>
          <w:t>9/2017. (VI.7.) önkormányzati rendelet</w:t>
        </w:r>
      </w:hyperlink>
      <w:r w:rsidRPr="000E6B51">
        <w:rPr>
          <w:b/>
          <w:bCs/>
          <w:color w:val="333E55"/>
        </w:rPr>
        <w:t> módosításáról</w:t>
      </w:r>
    </w:p>
    <w:bookmarkEnd w:id="0"/>
    <w:p w:rsidR="000E6B51" w:rsidRDefault="000E6B51" w:rsidP="000E6B51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Mogyoróska község Önkormányzatának Képviselő-testülete az anyakönyvi eljárásról szóló </w:t>
      </w:r>
      <w:hyperlink r:id="rId6" w:tgtFrame="_blank" w:history="1">
        <w:r>
          <w:rPr>
            <w:rStyle w:val="Hiperhivatkozs"/>
            <w:rFonts w:ascii="Open Sans" w:hAnsi="Open Sans" w:cs="Open Sans"/>
            <w:color w:val="333E55"/>
          </w:rPr>
          <w:t>2010. évi I. törvény 96. §</w:t>
        </w:r>
      </w:hyperlink>
      <w:r>
        <w:rPr>
          <w:rFonts w:ascii="Open Sans" w:hAnsi="Open Sans" w:cs="Open Sans"/>
          <w:color w:val="333E55"/>
        </w:rPr>
        <w:t> kapott felhatalmazás alapján, </w:t>
      </w:r>
      <w:hyperlink r:id="rId7" w:tgtFrame="_blank" w:history="1">
        <w:r>
          <w:rPr>
            <w:rStyle w:val="Hiperhivatkozs"/>
            <w:rFonts w:ascii="Open Sans" w:hAnsi="Open Sans" w:cs="Open Sans"/>
            <w:color w:val="333E55"/>
          </w:rPr>
          <w:t>az Alaptörvény 32. cikk (1) bekezdésében a) pont</w:t>
        </w:r>
      </w:hyperlink>
      <w:r>
        <w:rPr>
          <w:rFonts w:ascii="Open Sans" w:hAnsi="Open Sans" w:cs="Open Sans"/>
          <w:color w:val="333E55"/>
        </w:rPr>
        <w:t>jában meghatározott feladatkörében eljárva a következőket rendeli el:</w:t>
      </w:r>
    </w:p>
    <w:p w:rsidR="000E6B51" w:rsidRDefault="000E6B51" w:rsidP="000E6B51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E55"/>
        </w:rPr>
      </w:pPr>
      <w:r>
        <w:rPr>
          <w:rStyle w:val="x2h-szakasz-sorszam"/>
          <w:rFonts w:ascii="Open Sans" w:hAnsi="Open Sans" w:cs="Open Sans"/>
          <w:b/>
          <w:bCs/>
          <w:color w:val="333E55"/>
        </w:rPr>
        <w:t>1. § </w:t>
      </w:r>
      <w:bookmarkStart w:id="1" w:name="foot_1_place"/>
      <w:r>
        <w:rPr>
          <w:rStyle w:val="x2h-szakasz-sorszam"/>
          <w:rFonts w:ascii="Open Sans" w:hAnsi="Open Sans" w:cs="Open Sans"/>
          <w:b/>
          <w:bCs/>
          <w:color w:val="333E55"/>
        </w:rPr>
        <w:fldChar w:fldCharType="begin"/>
      </w:r>
      <w:r>
        <w:rPr>
          <w:rStyle w:val="x2h-szakasz-sorszam"/>
          <w:rFonts w:ascii="Open Sans" w:hAnsi="Open Sans" w:cs="Open Sans"/>
          <w:b/>
          <w:bCs/>
          <w:color w:val="333E55"/>
        </w:rPr>
        <w:instrText xml:space="preserve"> HYPERLINK "javascript:rendtool.footClick(1);" </w:instrText>
      </w:r>
      <w:r>
        <w:rPr>
          <w:rStyle w:val="x2h-szakasz-sorszam"/>
          <w:rFonts w:ascii="Open Sans" w:hAnsi="Open Sans" w:cs="Open Sans"/>
          <w:b/>
          <w:bCs/>
          <w:color w:val="333E55"/>
        </w:rPr>
        <w:fldChar w:fldCharType="separate"/>
      </w:r>
      <w:r>
        <w:rPr>
          <w:rStyle w:val="Hiperhivatkozs"/>
          <w:rFonts w:ascii="Open Sans" w:hAnsi="Open Sans" w:cs="Open Sans"/>
          <w:b/>
          <w:bCs/>
          <w:color w:val="333E55"/>
          <w:sz w:val="18"/>
          <w:szCs w:val="18"/>
          <w:vertAlign w:val="superscript"/>
        </w:rPr>
        <w:t>[1]</w:t>
      </w:r>
      <w:r>
        <w:rPr>
          <w:rStyle w:val="x2h-szakasz-sorszam"/>
          <w:rFonts w:ascii="Open Sans" w:hAnsi="Open Sans" w:cs="Open Sans"/>
          <w:b/>
          <w:bCs/>
          <w:color w:val="333E55"/>
        </w:rPr>
        <w:fldChar w:fldCharType="end"/>
      </w:r>
      <w:bookmarkEnd w:id="1"/>
    </w:p>
    <w:p w:rsidR="000E6B51" w:rsidRDefault="000E6B51" w:rsidP="000E6B51">
      <w:pPr>
        <w:pStyle w:val="x2h-tartalom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E55"/>
        </w:rPr>
      </w:pPr>
      <w:r>
        <w:rPr>
          <w:rStyle w:val="x2h-szakasz-sorszam"/>
          <w:rFonts w:ascii="Open Sans" w:hAnsi="Open Sans" w:cs="Open Sans"/>
          <w:b/>
          <w:bCs/>
          <w:color w:val="333E55"/>
        </w:rPr>
        <w:t>2. §</w:t>
      </w:r>
      <w:r>
        <w:rPr>
          <w:rFonts w:ascii="Open Sans" w:hAnsi="Open Sans" w:cs="Open Sans"/>
          <w:color w:val="333E55"/>
        </w:rPr>
        <w:t>Ez a rendelet 2021. június 1-jén lép hatályba.</w:t>
      </w:r>
    </w:p>
    <w:p w:rsidR="00FB1AAC" w:rsidRDefault="00FB1AAC"/>
    <w:sectPr w:rsidR="00FB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51"/>
    <w:rsid w:val="000E6B51"/>
    <w:rsid w:val="00F31D51"/>
    <w:rsid w:val="00FB1AA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paragraph" w:customStyle="1" w:styleId="x2h-tartalom">
    <w:name w:val="x2h-tartalom"/>
    <w:basedOn w:val="Norml"/>
    <w:rsid w:val="000E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E6B51"/>
    <w:rPr>
      <w:color w:val="0000FF"/>
      <w:u w:val="single"/>
    </w:rPr>
  </w:style>
  <w:style w:type="character" w:customStyle="1" w:styleId="x2h-szakasz-sorszam">
    <w:name w:val="x2h-szakasz-sorszam"/>
    <w:basedOn w:val="Bekezdsalapbettpusa"/>
    <w:rsid w:val="000E6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paragraph" w:customStyle="1" w:styleId="x2h-tartalom">
    <w:name w:val="x2h-tartalom"/>
    <w:basedOn w:val="Norml"/>
    <w:rsid w:val="000E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E6B51"/>
    <w:rPr>
      <w:color w:val="0000FF"/>
      <w:u w:val="single"/>
    </w:rPr>
  </w:style>
  <w:style w:type="character" w:customStyle="1" w:styleId="x2h-szakasz-sorszam">
    <w:name w:val="x2h-szakasz-sorszam"/>
    <w:basedOn w:val="Bekezdsalapbettpusa"/>
    <w:rsid w:val="000E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jt.hu/jogszabaly/2011-4301-02-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jt.hu/jogszabaly/2010-1-00-00" TargetMode="External"/><Relationship Id="rId5" Type="http://schemas.openxmlformats.org/officeDocument/2006/relationships/hyperlink" Target="https://or.njt.hu/onkormanyzati-rendelet/2017-9-SP-10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Fony7</dc:creator>
  <cp:lastModifiedBy>Fony7</cp:lastModifiedBy>
  <cp:revision>1</cp:revision>
  <dcterms:created xsi:type="dcterms:W3CDTF">2021-10-12T09:46:00Z</dcterms:created>
  <dcterms:modified xsi:type="dcterms:W3CDTF">2021-10-12T09:47:00Z</dcterms:modified>
</cp:coreProperties>
</file>